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5A16" w14:textId="0CD1C341" w:rsidR="00E3144A" w:rsidRPr="008505E4" w:rsidRDefault="00495445" w:rsidP="00495445">
      <w:pPr>
        <w:rPr>
          <w:b/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>Umgang mit Geld</w:t>
      </w:r>
      <w:r w:rsidR="00E908D0" w:rsidRPr="00E908D0">
        <w:rPr>
          <w:b/>
          <w:bCs/>
          <w:sz w:val="24"/>
          <w:szCs w:val="24"/>
        </w:rPr>
        <w:t xml:space="preserve"> </w:t>
      </w:r>
      <w:r w:rsidR="001B0B15">
        <w:rPr>
          <w:b/>
          <w:bCs/>
          <w:sz w:val="24"/>
          <w:szCs w:val="24"/>
        </w:rPr>
        <w:t>–</w:t>
      </w:r>
      <w:r w:rsidR="00E908D0" w:rsidRPr="00E908D0">
        <w:rPr>
          <w:b/>
          <w:bCs/>
          <w:sz w:val="24"/>
          <w:szCs w:val="24"/>
        </w:rPr>
        <w:t xml:space="preserve"> Grundlage</w:t>
      </w:r>
      <w:r w:rsidR="007F4742">
        <w:rPr>
          <w:b/>
          <w:bCs/>
          <w:sz w:val="24"/>
          <w:szCs w:val="24"/>
        </w:rPr>
        <w:t>n</w:t>
      </w:r>
      <w:r w:rsidR="00E908D0" w:rsidRPr="00E908D0">
        <w:rPr>
          <w:b/>
          <w:bCs/>
          <w:sz w:val="24"/>
          <w:szCs w:val="24"/>
        </w:rPr>
        <w:t>konzept</w:t>
      </w:r>
      <w:r w:rsidR="001B0B15">
        <w:rPr>
          <w:b/>
          <w:bCs/>
          <w:sz w:val="24"/>
          <w:szCs w:val="24"/>
        </w:rPr>
        <w:t xml:space="preserve"> | </w:t>
      </w:r>
      <w:r w:rsidR="002D4888">
        <w:rPr>
          <w:sz w:val="24"/>
          <w:szCs w:val="24"/>
        </w:rPr>
        <w:t>26</w:t>
      </w:r>
      <w:r w:rsidR="001B0B15" w:rsidRPr="001B0B1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1B0B15" w:rsidRPr="001B0B15">
        <w:rPr>
          <w:sz w:val="24"/>
          <w:szCs w:val="24"/>
        </w:rPr>
        <w:t xml:space="preserve">.2020 </w:t>
      </w:r>
      <w:r w:rsidR="002B1663">
        <w:rPr>
          <w:sz w:val="24"/>
          <w:szCs w:val="24"/>
        </w:rPr>
        <w:t>–</w:t>
      </w:r>
      <w:r w:rsidR="001B0B15" w:rsidRPr="001B0B15">
        <w:rPr>
          <w:sz w:val="24"/>
          <w:szCs w:val="24"/>
        </w:rPr>
        <w:t xml:space="preserve"> </w:t>
      </w:r>
      <w:r w:rsidR="002B1663">
        <w:rPr>
          <w:sz w:val="24"/>
          <w:szCs w:val="24"/>
        </w:rPr>
        <w:t xml:space="preserve">Oliver </w:t>
      </w:r>
      <w:r w:rsidR="001B0B15" w:rsidRPr="001B0B15">
        <w:rPr>
          <w:sz w:val="24"/>
          <w:szCs w:val="24"/>
        </w:rPr>
        <w:t>Padlina</w:t>
      </w:r>
      <w:r w:rsidR="0084392B">
        <w:rPr>
          <w:sz w:val="24"/>
          <w:szCs w:val="24"/>
        </w:rPr>
        <w:t xml:space="preserve"> | </w:t>
      </w:r>
      <w:hyperlink r:id="rId8" w:history="1">
        <w:r w:rsidR="0084392B" w:rsidRPr="00560000">
          <w:rPr>
            <w:rStyle w:val="Hyperlink"/>
            <w:sz w:val="24"/>
            <w:szCs w:val="24"/>
          </w:rPr>
          <w:t>padlina@radix.ch</w:t>
        </w:r>
      </w:hyperlink>
      <w:r w:rsidR="0084392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505E4">
        <w:rPr>
          <w:color w:val="0070C0"/>
          <w:sz w:val="24"/>
          <w:szCs w:val="24"/>
        </w:rPr>
        <w:t xml:space="preserve">Revision: Stadt Zürich | Schuldenprävention | </w:t>
      </w:r>
      <w:hyperlink r:id="rId9" w:history="1">
        <w:r w:rsidRPr="008505E4">
          <w:rPr>
            <w:rStyle w:val="Hyperlink"/>
            <w:color w:val="0070C0"/>
            <w:sz w:val="24"/>
            <w:szCs w:val="24"/>
          </w:rPr>
          <w:t>stadt-zuerich.ch/</w:t>
        </w:r>
        <w:proofErr w:type="spellStart"/>
        <w:r w:rsidRPr="008505E4">
          <w:rPr>
            <w:rStyle w:val="Hyperlink"/>
            <w:color w:val="0070C0"/>
            <w:sz w:val="24"/>
            <w:szCs w:val="24"/>
          </w:rPr>
          <w:t>schuldenpraevention</w:t>
        </w:r>
        <w:proofErr w:type="spellEnd"/>
      </w:hyperlink>
    </w:p>
    <w:p w14:paraId="67112051" w14:textId="6B194AC0" w:rsidR="009044AE" w:rsidRPr="00E908D0" w:rsidRDefault="00B90FC9">
      <w:pPr>
        <w:rPr>
          <w:b/>
          <w:bCs/>
        </w:rPr>
      </w:pPr>
      <w:r w:rsidRPr="00E908D0">
        <w:rPr>
          <w:b/>
          <w:bCs/>
        </w:rPr>
        <w:t>Ausgangslage</w:t>
      </w:r>
    </w:p>
    <w:p w14:paraId="293C29FD" w14:textId="4FB2B156" w:rsidR="00E908D0" w:rsidRDefault="00E908D0">
      <w:r>
        <w:t>«</w:t>
      </w:r>
      <w:r w:rsidRPr="00E908D0">
        <w:rPr>
          <w:i/>
        </w:rPr>
        <w:t>Was solltest du in der Schule lernen, um im Leben klar zu kommen?</w:t>
      </w:r>
      <w:r>
        <w:t>». Diese und weitere Fragen wurden von 452 12-</w:t>
      </w:r>
      <w:r w:rsidR="00A63E94">
        <w:t xml:space="preserve"> bis </w:t>
      </w:r>
      <w:r>
        <w:t>16-Jährigen und 41 Lehrpersonen in den Kantonen Bern, Solothurn, Thurgau, Sankt Gallen und Zürich im Rahmen einer grossen feel-ok.ch-Studie beantwortet</w:t>
      </w:r>
      <w:r w:rsidR="00BB2C17">
        <w:t xml:space="preserve"> (Jahr 2019)</w:t>
      </w:r>
      <w:r>
        <w:t xml:space="preserve">. Viele Schüler*innen </w:t>
      </w:r>
      <w:r w:rsidR="00BB2C17">
        <w:t xml:space="preserve">teilten mit, dass sie </w:t>
      </w:r>
      <w:r>
        <w:t>von der Schule lernen</w:t>
      </w:r>
      <w:r w:rsidR="002B1663">
        <w:t xml:space="preserve"> möchten</w:t>
      </w:r>
      <w:r>
        <w:t>, wie man mit Geld umgeht</w:t>
      </w:r>
      <w:r w:rsidR="00BB2C17">
        <w:t>. Ein Mädchen schrieb z.B. dazu: «</w:t>
      </w:r>
      <w:r w:rsidR="00BB2C17" w:rsidRPr="00BB2C17">
        <w:rPr>
          <w:i/>
        </w:rPr>
        <w:t>Man sollte eine Lektion pro Woche haben, in der man Lebenssituationen anschaut und bespricht (Geld, (…) Schulden: Alle Themen im Alltag).</w:t>
      </w:r>
      <w:r w:rsidR="00BB2C17">
        <w:t xml:space="preserve">» (siehe S.25, </w:t>
      </w:r>
      <w:hyperlink r:id="rId10" w:anchor="page=24" w:history="1">
        <w:r w:rsidR="00BB2C17" w:rsidRPr="00E908D0">
          <w:rPr>
            <w:rStyle w:val="Hyperlink"/>
          </w:rPr>
          <w:t>Quelle</w:t>
        </w:r>
      </w:hyperlink>
      <w:r w:rsidR="00BB2C17">
        <w:t xml:space="preserve">). </w:t>
      </w:r>
    </w:p>
    <w:p w14:paraId="283AB8E6" w14:textId="4D078859" w:rsidR="00BB2C17" w:rsidRDefault="00BB2C17">
      <w:r>
        <w:t xml:space="preserve">In einer anderen Umfrage </w:t>
      </w:r>
      <w:r w:rsidR="00F43363">
        <w:t>mit</w:t>
      </w:r>
      <w:r>
        <w:t xml:space="preserve"> der gleichen Altersgruppe konnten 284 Jugendliche aus einer Liste von 24 Themen jene wählen, die sie interessieren. Zu den Top Ten-Themen gehör</w:t>
      </w:r>
      <w:r w:rsidR="002B1663">
        <w:t>t</w:t>
      </w:r>
      <w:r>
        <w:t xml:space="preserve">en Sport (67%), Beruf (63%), Freizeit (62%), </w:t>
      </w:r>
      <w:r w:rsidRPr="00495445">
        <w:rPr>
          <w:i/>
          <w:color w:val="0070C0"/>
        </w:rPr>
        <w:t>Umgang mit Geld</w:t>
      </w:r>
      <w:r w:rsidRPr="00495445">
        <w:rPr>
          <w:color w:val="0070C0"/>
        </w:rPr>
        <w:t xml:space="preserve"> (42%)</w:t>
      </w:r>
      <w:r>
        <w:t xml:space="preserve">, Ernährung (40%), Klimawandel (39%), Medien (38%), Kinderrechte (33%), Beziehung (33%) und Selbstvertrauen (30%). Diese Angaben, die man auf Seite 37 </w:t>
      </w:r>
      <w:r w:rsidR="00A63E94">
        <w:t>nach</w:t>
      </w:r>
      <w:r w:rsidR="00023273">
        <w:t>lesen kann</w:t>
      </w:r>
      <w:r>
        <w:t xml:space="preserve"> (</w:t>
      </w:r>
      <w:hyperlink r:id="rId11" w:anchor="page=37" w:history="1">
        <w:r w:rsidRPr="00E908D0">
          <w:rPr>
            <w:rStyle w:val="Hyperlink"/>
          </w:rPr>
          <w:t>Quelle</w:t>
        </w:r>
      </w:hyperlink>
      <w:r>
        <w:t xml:space="preserve">), bestätigen einmal mehr, dass </w:t>
      </w:r>
      <w:r w:rsidR="00086C26" w:rsidRPr="00495445">
        <w:rPr>
          <w:i/>
        </w:rPr>
        <w:t xml:space="preserve">die Förderung der </w:t>
      </w:r>
      <w:r w:rsidRPr="00495445">
        <w:rPr>
          <w:i/>
        </w:rPr>
        <w:t>Finanzkompetenz</w:t>
      </w:r>
      <w:r w:rsidR="00086C26" w:rsidRPr="00495445">
        <w:rPr>
          <w:i/>
        </w:rPr>
        <w:t xml:space="preserve"> </w:t>
      </w:r>
      <w:r w:rsidR="00495445" w:rsidRPr="00495445">
        <w:rPr>
          <w:i/>
        </w:rPr>
        <w:t>und mehr Informationen zu Umgang mit Geld</w:t>
      </w:r>
      <w:r w:rsidR="00495445">
        <w:t xml:space="preserve"> </w:t>
      </w:r>
      <w:r w:rsidR="00086C26">
        <w:t xml:space="preserve">zentrale Anliegen zahlreicher Heranwachsenden </w:t>
      </w:r>
      <w:r w:rsidR="00495445">
        <w:t>sind</w:t>
      </w:r>
      <w:r w:rsidR="00086C26">
        <w:t xml:space="preserve">. </w:t>
      </w:r>
    </w:p>
    <w:p w14:paraId="2D5BA79C" w14:textId="28943926" w:rsidR="00C66FD1" w:rsidRDefault="0053608E" w:rsidP="00023273">
      <w:r>
        <w:t xml:space="preserve">Die Lehrpersonen, die wir befragt haben, konnten keine Instrumente nennen, um die Finanzkompetenz der Schüler*innen zu fördern und würden niederschwellige Arbeitsinstrumente zu diesem Zweck begrüssen. </w:t>
      </w:r>
      <w:r w:rsidR="00C66FD1">
        <w:t>Sie teilten mit, dass sie sich</w:t>
      </w:r>
      <w:r w:rsidR="00023273">
        <w:t xml:space="preserve"> in erster Linie pfannenfertige Unterrichtsinstrumente und fachliche Unterstützung wünschen (</w:t>
      </w:r>
      <w:hyperlink r:id="rId12" w:anchor="page=12" w:history="1">
        <w:r w:rsidR="00023273" w:rsidRPr="00023273">
          <w:rPr>
            <w:rStyle w:val="Hyperlink"/>
          </w:rPr>
          <w:t>Quelle</w:t>
        </w:r>
      </w:hyperlink>
      <w:r w:rsidR="00023273">
        <w:t>, Seite 12). Die Unterrichtsmaterialien sollen</w:t>
      </w:r>
      <w:r w:rsidR="00CB55BE">
        <w:t xml:space="preserve"> </w:t>
      </w:r>
      <w:r w:rsidR="00023273">
        <w:t>flexibel einsetzbar, interaktiv und wenig zeitintensiv sein, so dass sie sich gut im Unterricht einbetten lassen (</w:t>
      </w:r>
      <w:hyperlink r:id="rId13" w:anchor="page=19" w:history="1">
        <w:r w:rsidR="00023273" w:rsidRPr="00023273">
          <w:rPr>
            <w:rStyle w:val="Hyperlink"/>
          </w:rPr>
          <w:t>Quelle</w:t>
        </w:r>
      </w:hyperlink>
      <w:r w:rsidR="00023273">
        <w:t xml:space="preserve">, Seite 19). </w:t>
      </w:r>
    </w:p>
    <w:p w14:paraId="3B66011D" w14:textId="34EC5336" w:rsidR="009044AE" w:rsidRPr="00C66FD1" w:rsidRDefault="009044AE" w:rsidP="009044AE">
      <w:pPr>
        <w:rPr>
          <w:b/>
        </w:rPr>
      </w:pPr>
      <w:r w:rsidRPr="00C66FD1">
        <w:rPr>
          <w:b/>
        </w:rPr>
        <w:t>Begründung</w:t>
      </w:r>
      <w:r w:rsidR="00C66FD1" w:rsidRPr="00C66FD1">
        <w:rPr>
          <w:b/>
        </w:rPr>
        <w:t xml:space="preserve"> des Projektes «Finanzkompetenz» auf feel-ok.ch</w:t>
      </w:r>
    </w:p>
    <w:p w14:paraId="44222891" w14:textId="236FB67D" w:rsidR="00BC702F" w:rsidRDefault="00F43363" w:rsidP="009044AE">
      <w:r>
        <w:t xml:space="preserve">Viele Jugendliche sehen ein, dass die Fähigkeit, mit Geld umzugehen, eine </w:t>
      </w:r>
      <w:r w:rsidR="00F17A0A">
        <w:t>zentrale</w:t>
      </w:r>
      <w:r>
        <w:t xml:space="preserve"> Kompetenz ist, um im Leben klar zu kommen</w:t>
      </w:r>
      <w:r w:rsidR="00F17A0A">
        <w:t xml:space="preserve"> und sie möchten sich damit auseinandersetzen</w:t>
      </w:r>
      <w:r w:rsidR="000742A8">
        <w:t>, was für die Diskussion förderlich ist</w:t>
      </w:r>
      <w:r w:rsidR="00F17A0A">
        <w:t xml:space="preserve">. </w:t>
      </w:r>
      <w:r>
        <w:t xml:space="preserve"> </w:t>
      </w:r>
      <w:r w:rsidR="0083404A">
        <w:t xml:space="preserve">Andererseits weisen die Statistiken darauf hin, dass ein beachtlicher Teil der Bevölkerung mit finanziellen Schwierigkeiten zu kämpfen hat: </w:t>
      </w:r>
      <w:r w:rsidR="0083404A" w:rsidRPr="0083404A">
        <w:t>Berücksichtigt man sämtliche Verschuldungsarten, lebten im Jahr 2017 42,5% der Bevölkerung in einem Haushalt mit mindestens einer Verschuldung.</w:t>
      </w:r>
      <w:r w:rsidR="0083404A">
        <w:t xml:space="preserve"> Dabei </w:t>
      </w:r>
      <w:r w:rsidR="0083404A" w:rsidRPr="0083404A">
        <w:t>waren Zahlungsrückstände die häufigste Verschuldungsart in der Schweiz</w:t>
      </w:r>
      <w:r w:rsidR="0083404A">
        <w:t xml:space="preserve"> (</w:t>
      </w:r>
      <w:r w:rsidR="0083404A" w:rsidRPr="0083404A">
        <w:t>18,9%</w:t>
      </w:r>
      <w:r w:rsidR="0083404A">
        <w:t>)</w:t>
      </w:r>
      <w:r w:rsidR="002B1663">
        <w:t>,</w:t>
      </w:r>
      <w:r w:rsidR="0083404A">
        <w:t xml:space="preserve"> </w:t>
      </w:r>
      <w:r w:rsidR="002B1663">
        <w:t xml:space="preserve">vor allem </w:t>
      </w:r>
      <w:r w:rsidR="0083404A" w:rsidRPr="0083404A">
        <w:t>Steuerrechnungen und Krankenkassenprämien</w:t>
      </w:r>
      <w:r w:rsidR="0083404A">
        <w:t xml:space="preserve">  (</w:t>
      </w:r>
      <w:r w:rsidR="002B1663">
        <w:t xml:space="preserve">siehe </w:t>
      </w:r>
      <w:hyperlink r:id="rId14" w:history="1">
        <w:r w:rsidR="0083404A" w:rsidRPr="0083404A">
          <w:rPr>
            <w:rStyle w:val="Hyperlink"/>
          </w:rPr>
          <w:t>Quelle</w:t>
        </w:r>
      </w:hyperlink>
      <w:r w:rsidR="002B1663">
        <w:t xml:space="preserve"> vom </w:t>
      </w:r>
      <w:r w:rsidR="003E5C3B">
        <w:t>BFS</w:t>
      </w:r>
      <w:r w:rsidR="0083404A">
        <w:t>)</w:t>
      </w:r>
      <w:r w:rsidR="0083404A" w:rsidRPr="0083404A">
        <w:t>.</w:t>
      </w:r>
      <w:r w:rsidR="007D421B">
        <w:t xml:space="preserve"> Die </w:t>
      </w:r>
      <w:r w:rsidR="00BC702F">
        <w:t xml:space="preserve">langfristigen </w:t>
      </w:r>
      <w:r w:rsidR="007D421B">
        <w:t xml:space="preserve">Folgen von Schulden können </w:t>
      </w:r>
      <w:r w:rsidR="00725760">
        <w:t xml:space="preserve">leider sogar </w:t>
      </w:r>
      <w:r w:rsidR="007D421B" w:rsidRPr="007D421B">
        <w:t>existenzbedrohend</w:t>
      </w:r>
      <w:r w:rsidR="007D421B">
        <w:t xml:space="preserve"> sein: </w:t>
      </w:r>
      <w:r w:rsidR="00495445">
        <w:t>Darunter zählen Betreibungen, Verlustscheine und Pfändungen. Ein Leben mit dem betreibungsrechtlichen Existenzminimum ist sehr einschneidend.</w:t>
      </w:r>
    </w:p>
    <w:p w14:paraId="684BA5F3" w14:textId="2EE70F9A" w:rsidR="007D421B" w:rsidRDefault="00495445" w:rsidP="002B1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Jede Massnahme, die bei Jugendlichen ansetzt und das Risiko minimiert, dass sie später im Leben in eine Schuldenspirale geraten</w:t>
      </w:r>
      <w:r w:rsidR="00BC702F">
        <w:t>, ist als Investition in die Zukunft zu begrüssen. Darüber</w:t>
      </w:r>
      <w:r w:rsidR="00725760">
        <w:t xml:space="preserve"> </w:t>
      </w:r>
      <w:r w:rsidR="00BC702F">
        <w:t xml:space="preserve">hinaus, weil Schwierigkeiten im Umgang mit Geld belastend und einschränkend wirken, leistet man durch die Förderung der Finanzkompetenz auch einen Beitrag zur Förderung der psychischen Gesundheit der Heranwachsenden. </w:t>
      </w:r>
    </w:p>
    <w:p w14:paraId="563BF8E5" w14:textId="2AC36F5D" w:rsidR="009044AE" w:rsidRPr="008A37F3" w:rsidRDefault="000742A8">
      <w:pPr>
        <w:rPr>
          <w:b/>
        </w:rPr>
      </w:pPr>
      <w:bookmarkStart w:id="0" w:name="_Hlk52435474"/>
      <w:r>
        <w:rPr>
          <w:b/>
        </w:rPr>
        <w:t xml:space="preserve">Das </w:t>
      </w:r>
      <w:r w:rsidR="009044AE" w:rsidRPr="008A37F3">
        <w:rPr>
          <w:b/>
        </w:rPr>
        <w:t>Ziel</w:t>
      </w:r>
      <w:r>
        <w:rPr>
          <w:b/>
        </w:rPr>
        <w:t>:</w:t>
      </w:r>
      <w:r w:rsidR="007D63BE" w:rsidRPr="008A37F3">
        <w:rPr>
          <w:b/>
        </w:rPr>
        <w:t xml:space="preserve"> </w:t>
      </w:r>
      <w:r w:rsidR="008A37F3" w:rsidRPr="008A37F3">
        <w:rPr>
          <w:b/>
        </w:rPr>
        <w:t>Ein niederschwelliges zeitlich flexibles und immer verfügbares Angebo</w:t>
      </w:r>
      <w:bookmarkEnd w:id="0"/>
      <w:r w:rsidR="008A37F3" w:rsidRPr="008A37F3">
        <w:rPr>
          <w:b/>
        </w:rPr>
        <w:t xml:space="preserve">t </w:t>
      </w:r>
    </w:p>
    <w:p w14:paraId="25CAB096" w14:textId="7DB232D3" w:rsidR="008A37F3" w:rsidRDefault="008A37F3">
      <w:r>
        <w:t xml:space="preserve">Seit 20 Jahren unterstützt feel-ok.ch </w:t>
      </w:r>
      <w:r w:rsidR="00183585">
        <w:t>mit Erfolg</w:t>
      </w:r>
      <w:r>
        <w:t xml:space="preserve"> Lehrpersonen, jugendrelevante Themen mit Schülern*innen </w:t>
      </w:r>
      <w:r w:rsidR="00FA7566">
        <w:t>ab</w:t>
      </w:r>
      <w:r w:rsidR="00F87BAC">
        <w:t xml:space="preserve"> 12 Jahren </w:t>
      </w:r>
      <w:r>
        <w:t xml:space="preserve">zu reflektieren (siehe </w:t>
      </w:r>
      <w:hyperlink r:id="rId15" w:history="1">
        <w:r w:rsidRPr="008A37F3">
          <w:rPr>
            <w:rStyle w:val="Hyperlink"/>
          </w:rPr>
          <w:t>Jahresberichte</w:t>
        </w:r>
      </w:hyperlink>
      <w:r>
        <w:t xml:space="preserve">). </w:t>
      </w:r>
      <w:r w:rsidR="000F4148">
        <w:t xml:space="preserve">feel-ok.ch bietet </w:t>
      </w:r>
      <w:r w:rsidR="00820CA6">
        <w:t>Inhalte in jugendgerechter Sprache mit Videos, Quiz, Tests und interaktiven Tools</w:t>
      </w:r>
      <w:r w:rsidR="000F4148">
        <w:t xml:space="preserve"> an, die Lehrpersonen mit pfannenfertigen Unterrichtseinheiten mit den Schülern*innen vertiefen können</w:t>
      </w:r>
      <w:r w:rsidR="000805A6">
        <w:t xml:space="preserve"> (siehe </w:t>
      </w:r>
      <w:hyperlink r:id="rId16" w:history="1">
        <w:r w:rsidR="000805A6" w:rsidRPr="000805A6">
          <w:rPr>
            <w:rStyle w:val="Hyperlink"/>
          </w:rPr>
          <w:t>Einsatz mit Jugendlichen</w:t>
        </w:r>
      </w:hyperlink>
      <w:r w:rsidR="000805A6">
        <w:t>)</w:t>
      </w:r>
      <w:r w:rsidR="000F4148">
        <w:t xml:space="preserve">. Dabei handelt es sich um eine niederschwellige Strategie, die Lehrpersonen befähigt, </w:t>
      </w:r>
      <w:r w:rsidR="00183585">
        <w:t xml:space="preserve">wichtige Themen mit den </w:t>
      </w:r>
      <w:r w:rsidR="00607BCC">
        <w:t>Heranwachsenden</w:t>
      </w:r>
      <w:r w:rsidR="00183585">
        <w:t xml:space="preserve"> </w:t>
      </w:r>
      <w:r w:rsidR="000F4148">
        <w:t xml:space="preserve">jederzeit ohne </w:t>
      </w:r>
      <w:r w:rsidR="003D5CE0">
        <w:t xml:space="preserve">besondere </w:t>
      </w:r>
      <w:r w:rsidR="000F4148">
        <w:t xml:space="preserve">Vorkenntnisse </w:t>
      </w:r>
      <w:r w:rsidR="00F87BAC">
        <w:t xml:space="preserve">und ohne </w:t>
      </w:r>
      <w:r w:rsidR="00F87BAC">
        <w:lastRenderedPageBreak/>
        <w:t xml:space="preserve">fachliche Begleitung oder </w:t>
      </w:r>
      <w:r w:rsidR="0084392B">
        <w:t xml:space="preserve">eine </w:t>
      </w:r>
      <w:r w:rsidR="00F87BAC">
        <w:t xml:space="preserve">Weiterbildung in </w:t>
      </w:r>
      <w:r w:rsidR="00FA7566">
        <w:t>flexiblen</w:t>
      </w:r>
      <w:r w:rsidR="00F87BAC">
        <w:t xml:space="preserve"> Zeiteinheiten </w:t>
      </w:r>
      <w:r w:rsidR="003D5CE0">
        <w:t xml:space="preserve">zu </w:t>
      </w:r>
      <w:r w:rsidR="00183585">
        <w:t>behandeln</w:t>
      </w:r>
      <w:r w:rsidR="003D5CE0">
        <w:t>.</w:t>
      </w:r>
      <w:r w:rsidR="00F87BAC">
        <w:t xml:space="preserve"> Die Inhalte und didaktische</w:t>
      </w:r>
      <w:r w:rsidR="00A63E94">
        <w:t>n</w:t>
      </w:r>
      <w:r w:rsidR="00F87BAC">
        <w:t xml:space="preserve"> Instrumente werden mit Fachorganisationen erarbeitet (siehe </w:t>
      </w:r>
      <w:hyperlink r:id="rId17" w:anchor="patronat" w:history="1">
        <w:r w:rsidR="00F87BAC" w:rsidRPr="00F87BAC">
          <w:rPr>
            <w:rStyle w:val="Hyperlink"/>
          </w:rPr>
          <w:t>Fachnetzwerk</w:t>
        </w:r>
      </w:hyperlink>
      <w:r w:rsidR="00F87BAC">
        <w:t>)</w:t>
      </w:r>
      <w:r w:rsidR="00183585">
        <w:t xml:space="preserve">. Für Schulen entstehen keine Zusatzkosten, weil </w:t>
      </w:r>
      <w:r w:rsidR="00F87BAC">
        <w:t xml:space="preserve">feel-ok.ch </w:t>
      </w:r>
      <w:r w:rsidR="00183585">
        <w:t>unentgeltlich verfügbar ist</w:t>
      </w:r>
      <w:r w:rsidR="00607BCC">
        <w:t xml:space="preserve">, was sich positiv </w:t>
      </w:r>
      <w:r w:rsidR="00A63E94">
        <w:t>in</w:t>
      </w:r>
      <w:r w:rsidR="00607BCC">
        <w:t xml:space="preserve"> d</w:t>
      </w:r>
      <w:r w:rsidR="00A63E94">
        <w:t>er</w:t>
      </w:r>
      <w:r w:rsidR="00607BCC">
        <w:t xml:space="preserve"> Nutzungshäufigkeit der Plattform </w:t>
      </w:r>
      <w:r w:rsidR="0084392B">
        <w:t>widerspiegelt</w:t>
      </w:r>
      <w:r w:rsidR="00607BCC">
        <w:t xml:space="preserve"> (täglich rund 1'500 Sitzungen). </w:t>
      </w:r>
      <w:r w:rsidR="00F87BAC">
        <w:t xml:space="preserve">Entwicklung, Pflege und Kommunikation </w:t>
      </w:r>
      <w:r w:rsidR="0084392B">
        <w:t xml:space="preserve">des Programms </w:t>
      </w:r>
      <w:r w:rsidR="00607BCC">
        <w:t xml:space="preserve">werden </w:t>
      </w:r>
      <w:r w:rsidR="00F87BAC">
        <w:t xml:space="preserve">von Gemeinden, Kantonen, </w:t>
      </w:r>
      <w:r w:rsidR="00607BCC">
        <w:t xml:space="preserve">vom </w:t>
      </w:r>
      <w:r w:rsidR="00F87BAC">
        <w:t xml:space="preserve">Bund und </w:t>
      </w:r>
      <w:r w:rsidR="00607BCC">
        <w:t xml:space="preserve">von </w:t>
      </w:r>
      <w:r w:rsidR="00F87BAC">
        <w:t xml:space="preserve">Stiftungen finanziert (siehe </w:t>
      </w:r>
      <w:hyperlink r:id="rId18" w:anchor="goenner" w:history="1">
        <w:r w:rsidR="00F87BAC" w:rsidRPr="00F87BAC">
          <w:rPr>
            <w:rStyle w:val="Hyperlink"/>
          </w:rPr>
          <w:t>Gönner*innen</w:t>
        </w:r>
      </w:hyperlink>
      <w:r w:rsidR="00F87BAC">
        <w:t>)</w:t>
      </w:r>
      <w:r w:rsidR="00607BCC">
        <w:t>.</w:t>
      </w:r>
    </w:p>
    <w:p w14:paraId="4BDB2F3C" w14:textId="55C4FB0D" w:rsidR="009044AE" w:rsidRPr="000805A6" w:rsidRDefault="000805A6">
      <w:pPr>
        <w:rPr>
          <w:b/>
        </w:rPr>
      </w:pPr>
      <w:r w:rsidRPr="000805A6">
        <w:rPr>
          <w:b/>
        </w:rPr>
        <w:t xml:space="preserve">Das neue </w:t>
      </w:r>
      <w:r w:rsidR="009044AE" w:rsidRPr="000805A6">
        <w:rPr>
          <w:b/>
        </w:rPr>
        <w:t>Angebot</w:t>
      </w:r>
      <w:r w:rsidRPr="000805A6">
        <w:rPr>
          <w:b/>
        </w:rPr>
        <w:t xml:space="preserve"> «Finanzkompetenz» auf feel-ok.ch</w:t>
      </w:r>
    </w:p>
    <w:p w14:paraId="29A045D1" w14:textId="601B2131" w:rsidR="009044AE" w:rsidRDefault="000805A6">
      <w:r>
        <w:t xml:space="preserve">Kohärent mit der bewährten </w:t>
      </w:r>
      <w:hyperlink r:id="rId19" w:history="1">
        <w:r w:rsidRPr="000805A6">
          <w:rPr>
            <w:rStyle w:val="Hyperlink"/>
          </w:rPr>
          <w:t>feel-ok.ch-Strategie</w:t>
        </w:r>
      </w:hyperlink>
      <w:r>
        <w:t xml:space="preserve"> besteht d</w:t>
      </w:r>
      <w:r w:rsidR="009044AE">
        <w:t xml:space="preserve">as neue Angebot aus zwei </w:t>
      </w:r>
      <w:r w:rsidR="00640CF1">
        <w:t>Bereichen:</w:t>
      </w:r>
    </w:p>
    <w:p w14:paraId="79E148C1" w14:textId="48EBA42F" w:rsidR="00640CF1" w:rsidRDefault="002A7EB6" w:rsidP="00640CF1">
      <w:pPr>
        <w:pStyle w:val="Listenabsatz"/>
        <w:numPr>
          <w:ilvl w:val="0"/>
          <w:numId w:val="1"/>
        </w:numPr>
      </w:pPr>
      <w:hyperlink r:id="rId20" w:history="1">
        <w:r w:rsidR="000805A6">
          <w:rPr>
            <w:rStyle w:val="Hyperlink"/>
          </w:rPr>
          <w:t>feel-ok.ch</w:t>
        </w:r>
      </w:hyperlink>
      <w:r w:rsidR="00607BCC">
        <w:t xml:space="preserve"> | </w:t>
      </w:r>
      <w:r w:rsidR="00640CF1">
        <w:t xml:space="preserve">Im Bereich für </w:t>
      </w:r>
      <w:r w:rsidR="00640CF1" w:rsidRPr="009D4A1E">
        <w:rPr>
          <w:color w:val="0070C0"/>
        </w:rPr>
        <w:t xml:space="preserve">Jugendliche </w:t>
      </w:r>
      <w:r w:rsidR="00640CF1">
        <w:t xml:space="preserve">können </w:t>
      </w:r>
      <w:r w:rsidR="007D6405">
        <w:t xml:space="preserve">sich </w:t>
      </w:r>
      <w:r w:rsidR="00640CF1">
        <w:t xml:space="preserve">die </w:t>
      </w:r>
      <w:r w:rsidR="00A422A1">
        <w:t>12</w:t>
      </w:r>
      <w:r w:rsidR="009D4A1E">
        <w:t>- bis</w:t>
      </w:r>
      <w:r w:rsidR="00A422A1">
        <w:t xml:space="preserve"> 25</w:t>
      </w:r>
      <w:r w:rsidR="009D4A1E">
        <w:t>-Jährigen</w:t>
      </w:r>
      <w:r w:rsidR="00A422A1">
        <w:t xml:space="preserve"> </w:t>
      </w:r>
      <w:r w:rsidR="00231C50">
        <w:t>– mit oder ohne Begleitung von Erwachsenen</w:t>
      </w:r>
      <w:r w:rsidR="00A422A1">
        <w:t xml:space="preserve"> (z.B. Lehrpersonen, Schulsozialarbeitende, Jugendarbeitende)</w:t>
      </w:r>
      <w:r w:rsidR="00231C50">
        <w:t xml:space="preserve"> –  </w:t>
      </w:r>
      <w:r w:rsidR="007D6405">
        <w:t xml:space="preserve">mit den </w:t>
      </w:r>
      <w:r w:rsidR="000805A6">
        <w:t>Inhalten</w:t>
      </w:r>
      <w:r w:rsidR="007D6405">
        <w:t xml:space="preserve"> auseinandersetzen, die </w:t>
      </w:r>
      <w:r w:rsidR="000805A6">
        <w:t xml:space="preserve">die Grundlage </w:t>
      </w:r>
      <w:r w:rsidR="00384AEB">
        <w:t>eine</w:t>
      </w:r>
      <w:r w:rsidR="000805A6">
        <w:t>s</w:t>
      </w:r>
      <w:r w:rsidR="00384AEB">
        <w:t xml:space="preserve"> kompetenten Umgang</w:t>
      </w:r>
      <w:r w:rsidR="000805A6">
        <w:t>s</w:t>
      </w:r>
      <w:r w:rsidR="00384AEB">
        <w:t xml:space="preserve"> mit Geld</w:t>
      </w:r>
      <w:r w:rsidR="00A422A1">
        <w:t xml:space="preserve"> </w:t>
      </w:r>
      <w:r w:rsidR="009D4A1E">
        <w:t>bilden. D</w:t>
      </w:r>
      <w:r w:rsidR="00A422A1">
        <w:t xml:space="preserve">azu </w:t>
      </w:r>
      <w:r w:rsidR="009D4A1E">
        <w:t>gehört</w:t>
      </w:r>
      <w:r w:rsidR="00A422A1">
        <w:t xml:space="preserve"> </w:t>
      </w:r>
      <w:r w:rsidR="009D4A1E">
        <w:t xml:space="preserve">u.a. </w:t>
      </w:r>
      <w:r w:rsidR="00A422A1">
        <w:t xml:space="preserve">die Reflektion der eigenen Bedürfnisse und </w:t>
      </w:r>
      <w:r w:rsidR="00FA7566">
        <w:t xml:space="preserve">des </w:t>
      </w:r>
      <w:r w:rsidR="00A422A1">
        <w:t>Konsumverhaltens</w:t>
      </w:r>
      <w:r w:rsidR="00384AEB">
        <w:t>.</w:t>
      </w:r>
      <w:r w:rsidR="000805A6">
        <w:t xml:space="preserve"> </w:t>
      </w:r>
      <w:r w:rsidR="00A422A1">
        <w:t xml:space="preserve">Dabei werden die Inhalte nach Altersgruppe differenziert, </w:t>
      </w:r>
      <w:r w:rsidR="009D4A1E">
        <w:t>weil</w:t>
      </w:r>
      <w:r w:rsidR="00A422A1">
        <w:t xml:space="preserve"> </w:t>
      </w:r>
      <w:r w:rsidR="00FA7566">
        <w:t xml:space="preserve">sich </w:t>
      </w:r>
      <w:r w:rsidR="00A422A1">
        <w:t xml:space="preserve">die Herausforderungen im Umgang mit Geld mit </w:t>
      </w:r>
      <w:r w:rsidR="009D4A1E">
        <w:t>steigendem</w:t>
      </w:r>
      <w:r w:rsidR="00A422A1">
        <w:t xml:space="preserve"> Alter ändern. </w:t>
      </w:r>
      <w:r w:rsidR="000805A6">
        <w:t xml:space="preserve">Die Inhalte werden als Text und </w:t>
      </w:r>
      <w:r w:rsidR="00607BCC">
        <w:t xml:space="preserve">als </w:t>
      </w:r>
      <w:r w:rsidR="000805A6">
        <w:t>Videos angeboten. Weitere interaktive Elemente sind möglich.</w:t>
      </w:r>
      <w:r w:rsidR="00231C50">
        <w:t xml:space="preserve"> </w:t>
      </w:r>
    </w:p>
    <w:p w14:paraId="373C2EA4" w14:textId="6755C3D7" w:rsidR="00384AEB" w:rsidRDefault="002A7EB6" w:rsidP="00640CF1">
      <w:pPr>
        <w:pStyle w:val="Listenabsatz"/>
        <w:numPr>
          <w:ilvl w:val="0"/>
          <w:numId w:val="1"/>
        </w:numPr>
      </w:pPr>
      <w:hyperlink r:id="rId21" w:history="1">
        <w:r w:rsidR="000805A6">
          <w:rPr>
            <w:rStyle w:val="Hyperlink"/>
          </w:rPr>
          <w:t>feel-ok.ch/schule</w:t>
        </w:r>
      </w:hyperlink>
      <w:r w:rsidR="00607BCC">
        <w:t xml:space="preserve"> | </w:t>
      </w:r>
      <w:r w:rsidR="00CC3933">
        <w:t xml:space="preserve">Im Bereich für </w:t>
      </w:r>
      <w:r w:rsidR="00CC3933" w:rsidRPr="009D4A1E">
        <w:rPr>
          <w:color w:val="0070C0"/>
        </w:rPr>
        <w:t>Multiplikatoren*innen</w:t>
      </w:r>
      <w:r w:rsidR="00CC3933">
        <w:t xml:space="preserve"> können die Lehrpersonen, Schulsozialarbeitende und </w:t>
      </w:r>
      <w:r w:rsidR="000F0E35">
        <w:t>andere Erwachsene, die mit Jugendlichen arbeiten</w:t>
      </w:r>
      <w:r w:rsidR="000805A6">
        <w:t xml:space="preserve"> (z.B. Jugendarbeiter*innen)</w:t>
      </w:r>
      <w:r w:rsidR="000F0E35">
        <w:t xml:space="preserve">, </w:t>
      </w:r>
      <w:r w:rsidR="000805A6">
        <w:t>pfannenfertige</w:t>
      </w:r>
      <w:r w:rsidR="000F0E35">
        <w:t xml:space="preserve"> </w:t>
      </w:r>
      <w:r w:rsidR="000805A6">
        <w:t>Arbeitsin</w:t>
      </w:r>
      <w:r w:rsidR="000F0E35">
        <w:t>strumente herunterladen, damit die Jugendliche</w:t>
      </w:r>
      <w:r w:rsidR="000805A6">
        <w:t>n</w:t>
      </w:r>
      <w:r w:rsidR="000F0E35">
        <w:t xml:space="preserve"> </w:t>
      </w:r>
      <w:r w:rsidR="00231C50">
        <w:t xml:space="preserve">mit einer didaktischen Begleitung </w:t>
      </w:r>
      <w:r w:rsidR="000F0E35">
        <w:t xml:space="preserve">selbstständig </w:t>
      </w:r>
      <w:r w:rsidR="000805A6">
        <w:t xml:space="preserve">oder in kleinen Gruppen </w:t>
      </w:r>
      <w:r w:rsidR="0001058A">
        <w:t>die Inhalte auf feel-ok.ch zum Thema Finanzkompetenz vertiefen können.</w:t>
      </w:r>
      <w:r w:rsidR="000805A6">
        <w:t xml:space="preserve"> Dabei wird sichergestellt, dass die Arbeitsinstrumente nicht nur Wissensfragen enthalten, sondern auch Aufgaben, die die Diskussion, den Austausch und die </w:t>
      </w:r>
      <w:r w:rsidR="00607BCC">
        <w:t>WHO-</w:t>
      </w:r>
      <w:r w:rsidR="000805A6">
        <w:t>Lebenskompetenzen</w:t>
      </w:r>
      <w:r w:rsidR="00607BCC">
        <w:t>, wie z.B.</w:t>
      </w:r>
      <w:r w:rsidR="000805A6">
        <w:t xml:space="preserve"> </w:t>
      </w:r>
      <w:r w:rsidR="00607BCC">
        <w:t>die</w:t>
      </w:r>
      <w:r w:rsidR="000805A6">
        <w:t xml:space="preserve"> Beziehungsfähigkeit</w:t>
      </w:r>
      <w:r w:rsidR="00607BCC">
        <w:t xml:space="preserve"> und die</w:t>
      </w:r>
      <w:r w:rsidR="000805A6">
        <w:t xml:space="preserve"> Empathie</w:t>
      </w:r>
      <w:r w:rsidR="00607BCC">
        <w:t xml:space="preserve"> (</w:t>
      </w:r>
      <w:r w:rsidR="000805A6">
        <w:t xml:space="preserve">siehe </w:t>
      </w:r>
      <w:r w:rsidR="00607BCC">
        <w:t xml:space="preserve">Liste auf </w:t>
      </w:r>
      <w:hyperlink r:id="rId22" w:anchor=":~:text=Die%20Weltgesundheitsorganisation%20(WHO%2C%201994),Kreatives%20Denken" w:history="1">
        <w:r w:rsidR="000805A6" w:rsidRPr="000805A6">
          <w:rPr>
            <w:rStyle w:val="Hyperlink"/>
          </w:rPr>
          <w:t>PHZH</w:t>
        </w:r>
      </w:hyperlink>
      <w:r w:rsidR="000805A6">
        <w:t>) fördern.</w:t>
      </w:r>
      <w:r w:rsidR="009D4A1E">
        <w:t xml:space="preserve"> Die neuen Inhalte richten sich auf den Lehrplan 21 aus.</w:t>
      </w:r>
    </w:p>
    <w:p w14:paraId="15F9E153" w14:textId="410974D3" w:rsidR="009D4A1E" w:rsidRDefault="002A7EB6" w:rsidP="00640CF1">
      <w:pPr>
        <w:pStyle w:val="Listenabsatz"/>
        <w:numPr>
          <w:ilvl w:val="0"/>
          <w:numId w:val="1"/>
        </w:numPr>
      </w:pPr>
      <w:hyperlink r:id="rId23" w:history="1">
        <w:r w:rsidR="009D4A1E">
          <w:rPr>
            <w:rStyle w:val="Hyperlink"/>
          </w:rPr>
          <w:t>feel-ok.ch/</w:t>
        </w:r>
        <w:proofErr w:type="spellStart"/>
        <w:r w:rsidR="009D4A1E">
          <w:rPr>
            <w:rStyle w:val="Hyperlink"/>
          </w:rPr>
          <w:t>eltern</w:t>
        </w:r>
        <w:proofErr w:type="spellEnd"/>
      </w:hyperlink>
      <w:r w:rsidR="009D4A1E">
        <w:t xml:space="preserve"> | Eltern sind </w:t>
      </w:r>
      <w:r w:rsidR="009D4A1E" w:rsidRPr="009D4A1E">
        <w:t xml:space="preserve">für die </w:t>
      </w:r>
      <w:r w:rsidR="009D4A1E">
        <w:t xml:space="preserve">Bildung der </w:t>
      </w:r>
      <w:r w:rsidR="009D4A1E" w:rsidRPr="009D4A1E">
        <w:t xml:space="preserve">Finanzkompetenz </w:t>
      </w:r>
      <w:r w:rsidR="009D4A1E">
        <w:t>Ihrer</w:t>
      </w:r>
      <w:r w:rsidR="009D4A1E" w:rsidRPr="009D4A1E">
        <w:t xml:space="preserve"> Kinder äusserst wichtig</w:t>
      </w:r>
      <w:r w:rsidR="009D4A1E">
        <w:t>, daher enthält der</w:t>
      </w:r>
      <w:r w:rsidR="009D4A1E" w:rsidRPr="009D4A1E">
        <w:t xml:space="preserve"> </w:t>
      </w:r>
      <w:r w:rsidR="009D4A1E">
        <w:t xml:space="preserve">Bereich für </w:t>
      </w:r>
      <w:r w:rsidR="009D4A1E">
        <w:rPr>
          <w:color w:val="0070C0"/>
        </w:rPr>
        <w:t>Eltern</w:t>
      </w:r>
      <w:r w:rsidR="009D4A1E">
        <w:t xml:space="preserve"> Informationen und Empfehlungen, wie sie ihre</w:t>
      </w:r>
      <w:r w:rsidR="00FA7566">
        <w:t>n</w:t>
      </w:r>
      <w:r w:rsidR="009D4A1E">
        <w:t xml:space="preserve"> Jugendlichen einen sinnvollen Umgang mit Geld beibringen können</w:t>
      </w:r>
      <w:r w:rsidR="00FA7566">
        <w:t>.</w:t>
      </w:r>
    </w:p>
    <w:p w14:paraId="14475977" w14:textId="3544F7D1" w:rsidR="00D547B4" w:rsidRDefault="00D547B4" w:rsidP="00D547B4">
      <w:r>
        <w:t xml:space="preserve">Der Bereich für </w:t>
      </w:r>
      <w:r w:rsidRPr="00FA7566">
        <w:rPr>
          <w:color w:val="0070C0"/>
        </w:rPr>
        <w:t xml:space="preserve">Jugendliche </w:t>
      </w:r>
      <w:r w:rsidR="00607BCC">
        <w:t xml:space="preserve">auf </w:t>
      </w:r>
      <w:hyperlink r:id="rId24" w:history="1">
        <w:r w:rsidR="00607BCC">
          <w:rPr>
            <w:rStyle w:val="Hyperlink"/>
          </w:rPr>
          <w:t>feel-ok.ch</w:t>
        </w:r>
      </w:hyperlink>
      <w:r w:rsidR="00607BCC">
        <w:t xml:space="preserve"> </w:t>
      </w:r>
      <w:r>
        <w:t xml:space="preserve">fokussiert </w:t>
      </w:r>
      <w:r w:rsidR="00607BCC">
        <w:t>folgende</w:t>
      </w:r>
      <w:r>
        <w:t xml:space="preserve"> </w:t>
      </w:r>
      <w:r w:rsidR="00D70B29">
        <w:t>Aspekte</w:t>
      </w:r>
      <w:r>
        <w:t xml:space="preserve"> der Finanzkompetenz</w:t>
      </w:r>
      <w:r w:rsidR="00683C54">
        <w:t xml:space="preserve">: </w:t>
      </w:r>
    </w:p>
    <w:p w14:paraId="7CD5DDD3" w14:textId="1BCB2A31" w:rsidR="00683C54" w:rsidRDefault="00683C54" w:rsidP="00683C54">
      <w:pPr>
        <w:pStyle w:val="Listenabsatz"/>
        <w:numPr>
          <w:ilvl w:val="0"/>
          <w:numId w:val="2"/>
        </w:numPr>
      </w:pPr>
      <w:r>
        <w:t xml:space="preserve">Ausgaben: </w:t>
      </w:r>
      <w:r w:rsidR="009D4A1E">
        <w:t>Wofür gebe ich Geld aus?</w:t>
      </w:r>
    </w:p>
    <w:p w14:paraId="793BB3BE" w14:textId="2CB9C0C2" w:rsidR="00683C54" w:rsidRDefault="00683C54" w:rsidP="00683C54">
      <w:pPr>
        <w:pStyle w:val="Listenabsatz"/>
        <w:numPr>
          <w:ilvl w:val="0"/>
          <w:numId w:val="2"/>
        </w:numPr>
      </w:pPr>
      <w:r>
        <w:t>Einnahmen: Wie komme ich zu Geld?</w:t>
      </w:r>
    </w:p>
    <w:p w14:paraId="6DCB402E" w14:textId="5847C1AC" w:rsidR="005A24B3" w:rsidRDefault="005A24B3" w:rsidP="00683C54">
      <w:pPr>
        <w:pStyle w:val="Listenabsatz"/>
        <w:numPr>
          <w:ilvl w:val="0"/>
          <w:numId w:val="2"/>
        </w:numPr>
      </w:pPr>
      <w:r>
        <w:t>Budget: Wie plane ich meine Ein- und Ausgaben?</w:t>
      </w:r>
      <w:r w:rsidR="00BE6D9B">
        <w:t xml:space="preserve"> Tools kennenlernen, mit denen man easy den Überblick behalten kann</w:t>
      </w:r>
      <w:r w:rsidR="009D4A1E">
        <w:t>.</w:t>
      </w:r>
    </w:p>
    <w:p w14:paraId="04029A66" w14:textId="37BBDC7C" w:rsidR="005A24B3" w:rsidRDefault="00CB4DE7" w:rsidP="00683C54">
      <w:pPr>
        <w:pStyle w:val="Listenabsatz"/>
        <w:numPr>
          <w:ilvl w:val="0"/>
          <w:numId w:val="2"/>
        </w:numPr>
      </w:pPr>
      <w:r>
        <w:t>Sparen: Wie kann man Geld sparen?</w:t>
      </w:r>
      <w:r w:rsidR="008E1FB5">
        <w:t xml:space="preserve"> Was ist </w:t>
      </w:r>
      <w:r w:rsidR="00BE6D9B">
        <w:t xml:space="preserve">mir </w:t>
      </w:r>
      <w:r w:rsidR="008E1FB5">
        <w:t>wichtig? Was brauc</w:t>
      </w:r>
      <w:r w:rsidR="00BE6D9B">
        <w:t>he ich</w:t>
      </w:r>
      <w:r w:rsidR="009D4A1E">
        <w:t xml:space="preserve"> </w:t>
      </w:r>
      <w:r w:rsidR="008E1FB5">
        <w:t>unbedingt?</w:t>
      </w:r>
      <w:r w:rsidR="00FA7566">
        <w:t xml:space="preserve"> Was macht mich glücklich?</w:t>
      </w:r>
    </w:p>
    <w:p w14:paraId="5DA89735" w14:textId="4C1F6EFA" w:rsidR="00BE6D9B" w:rsidRDefault="00BE6D9B" w:rsidP="00683C54">
      <w:pPr>
        <w:pStyle w:val="Listenabsatz"/>
        <w:numPr>
          <w:ilvl w:val="0"/>
          <w:numId w:val="2"/>
        </w:numPr>
      </w:pPr>
      <w:r>
        <w:t>Geld ausleihen: Worauf achte ich, wenn ich jemandem Geld ausleihe?</w:t>
      </w:r>
    </w:p>
    <w:p w14:paraId="5BB8CB52" w14:textId="27AA3D30" w:rsidR="00C635F7" w:rsidRDefault="00927AFC" w:rsidP="00683C54">
      <w:pPr>
        <w:pStyle w:val="Listenabsatz"/>
        <w:numPr>
          <w:ilvl w:val="0"/>
          <w:numId w:val="2"/>
        </w:numPr>
      </w:pPr>
      <w:r>
        <w:t xml:space="preserve">Verschiedene </w:t>
      </w:r>
      <w:r w:rsidR="00146910">
        <w:t>Z</w:t>
      </w:r>
      <w:r>
        <w:t>ahlungsoptionen</w:t>
      </w:r>
    </w:p>
    <w:p w14:paraId="48FA1721" w14:textId="3D06574A" w:rsidR="00BA0075" w:rsidRDefault="00BA0075" w:rsidP="00683C54">
      <w:pPr>
        <w:pStyle w:val="Listenabsatz"/>
        <w:numPr>
          <w:ilvl w:val="0"/>
          <w:numId w:val="2"/>
        </w:numPr>
      </w:pPr>
      <w:r>
        <w:t>Konsumverhalten reflektieren, Shopping im Laden, Online</w:t>
      </w:r>
      <w:r w:rsidR="007853A4">
        <w:t xml:space="preserve">, Werbung, </w:t>
      </w:r>
      <w:proofErr w:type="spellStart"/>
      <w:r w:rsidR="007853A4">
        <w:t>Social</w:t>
      </w:r>
      <w:proofErr w:type="spellEnd"/>
      <w:r w:rsidR="007853A4">
        <w:t xml:space="preserve"> Media (Beeinflussung des Konsumverhaltens), Bedürfnisaufschub (warten können)</w:t>
      </w:r>
    </w:p>
    <w:p w14:paraId="0E470B38" w14:textId="65242E59" w:rsidR="00B03DAF" w:rsidRDefault="00C635F7" w:rsidP="00683C54">
      <w:pPr>
        <w:pStyle w:val="Listenabsatz"/>
        <w:numPr>
          <w:ilvl w:val="0"/>
          <w:numId w:val="2"/>
        </w:numPr>
      </w:pPr>
      <w:r>
        <w:t>Schulden: Wie kommt es dazu? Was sind langfristige Konsequenzen</w:t>
      </w:r>
      <w:r w:rsidR="00B03DAF">
        <w:t xml:space="preserve"> von Schulden</w:t>
      </w:r>
      <w:r w:rsidR="00FB1DCA">
        <w:t xml:space="preserve">? Wie </w:t>
      </w:r>
      <w:r w:rsidR="00B83C9F">
        <w:t>kommt man aus den Schulden heraus</w:t>
      </w:r>
      <w:r w:rsidR="00B03DAF">
        <w:t>?</w:t>
      </w:r>
      <w:r w:rsidR="003A49D1">
        <w:t xml:space="preserve"> Wer bietet Unterstützung</w:t>
      </w:r>
      <w:r w:rsidR="000805A6">
        <w:t xml:space="preserve"> an</w:t>
      </w:r>
      <w:r w:rsidR="003A49D1">
        <w:t>?</w:t>
      </w:r>
    </w:p>
    <w:p w14:paraId="72CB81B4" w14:textId="7AF8CE89" w:rsidR="003A49D1" w:rsidRDefault="003A49D1" w:rsidP="003A49D1">
      <w:r>
        <w:t xml:space="preserve">Der Bereich für </w:t>
      </w:r>
      <w:r w:rsidRPr="00FA7566">
        <w:rPr>
          <w:color w:val="0070C0"/>
        </w:rPr>
        <w:t xml:space="preserve">Multiplikatoren*innen </w:t>
      </w:r>
      <w:r w:rsidR="00607BCC">
        <w:t xml:space="preserve">auf </w:t>
      </w:r>
      <w:hyperlink r:id="rId25" w:history="1">
        <w:r w:rsidR="00607BCC">
          <w:rPr>
            <w:rStyle w:val="Hyperlink"/>
          </w:rPr>
          <w:t>feel-ok.ch/schule</w:t>
        </w:r>
      </w:hyperlink>
      <w:r w:rsidR="00607BCC">
        <w:t xml:space="preserve"> </w:t>
      </w:r>
      <w:r w:rsidR="000925D2">
        <w:t>enthält folgende Ressourcen:</w:t>
      </w:r>
    </w:p>
    <w:p w14:paraId="787E4D0C" w14:textId="1BC24C56" w:rsidR="000925D2" w:rsidRDefault="000925D2" w:rsidP="000925D2">
      <w:pPr>
        <w:pStyle w:val="Listenabsatz"/>
        <w:numPr>
          <w:ilvl w:val="0"/>
          <w:numId w:val="3"/>
        </w:numPr>
      </w:pPr>
      <w:r>
        <w:t>Arbeitsblätter</w:t>
      </w:r>
      <w:r w:rsidR="0084392B">
        <w:t xml:space="preserve"> und Methoden</w:t>
      </w:r>
      <w:r>
        <w:t xml:space="preserve">, um die Jugendinhalte auf feel-ok.ch </w:t>
      </w:r>
      <w:r w:rsidR="0064375F">
        <w:t xml:space="preserve">zu </w:t>
      </w:r>
      <w:r w:rsidR="00101DC5">
        <w:t xml:space="preserve">Finanzkompetenz zu </w:t>
      </w:r>
      <w:r w:rsidR="0064375F">
        <w:t>behandeln.</w:t>
      </w:r>
    </w:p>
    <w:p w14:paraId="0060EE3A" w14:textId="24F9B5FF" w:rsidR="0064375F" w:rsidRDefault="006C23A7" w:rsidP="000925D2">
      <w:pPr>
        <w:pStyle w:val="Listenabsatz"/>
        <w:numPr>
          <w:ilvl w:val="0"/>
          <w:numId w:val="3"/>
        </w:numPr>
      </w:pPr>
      <w:r>
        <w:t xml:space="preserve">Verweis auf bestehende Ressourcen, z.B. </w:t>
      </w:r>
      <w:r w:rsidR="00C74017">
        <w:t xml:space="preserve">diese von </w:t>
      </w:r>
      <w:r w:rsidR="00C67B15">
        <w:t>Pro Juventute</w:t>
      </w:r>
      <w:r w:rsidR="000805A6">
        <w:t xml:space="preserve"> (das «</w:t>
      </w:r>
      <w:hyperlink r:id="rId26" w:history="1">
        <w:r w:rsidR="000805A6" w:rsidRPr="000805A6">
          <w:rPr>
            <w:rStyle w:val="Hyperlink"/>
          </w:rPr>
          <w:t>Budgetspiel</w:t>
        </w:r>
      </w:hyperlink>
      <w:r w:rsidR="000805A6">
        <w:t>»)</w:t>
      </w:r>
      <w:r w:rsidR="00C67B15">
        <w:t xml:space="preserve"> oder </w:t>
      </w:r>
      <w:r w:rsidR="00BE6D9B">
        <w:t xml:space="preserve">von Plusminus (Ciao CASH, Kartenspiel zu Geld und Glück) </w:t>
      </w:r>
      <w:r w:rsidR="00C74017">
        <w:t xml:space="preserve">von der </w:t>
      </w:r>
      <w:r w:rsidR="00C67B15">
        <w:t>Post</w:t>
      </w:r>
      <w:r w:rsidR="00C74017">
        <w:t xml:space="preserve"> («</w:t>
      </w:r>
      <w:proofErr w:type="spellStart"/>
      <w:r w:rsidR="0016563B">
        <w:fldChar w:fldCharType="begin"/>
      </w:r>
      <w:r w:rsidR="0016563B">
        <w:instrText xml:space="preserve"> HYPERLINK "https://www.postfinance.ch/de/ueber-uns/unternehmen/pioniergeschichten/finanzkompetenz-mit-moneyfit.html" </w:instrText>
      </w:r>
      <w:r w:rsidR="0016563B">
        <w:fldChar w:fldCharType="separate"/>
      </w:r>
      <w:r w:rsidR="00C74017" w:rsidRPr="00C74017">
        <w:rPr>
          <w:rStyle w:val="Hyperlink"/>
        </w:rPr>
        <w:t>Moneyfit</w:t>
      </w:r>
      <w:proofErr w:type="spellEnd"/>
      <w:r w:rsidR="0016563B">
        <w:rPr>
          <w:rStyle w:val="Hyperlink"/>
        </w:rPr>
        <w:fldChar w:fldCharType="end"/>
      </w:r>
      <w:r w:rsidR="00C74017">
        <w:t>»)</w:t>
      </w:r>
      <w:r w:rsidR="008215F5">
        <w:t xml:space="preserve">, für die </w:t>
      </w:r>
      <w:r w:rsidR="008215F5">
        <w:lastRenderedPageBreak/>
        <w:t xml:space="preserve">Lehrpersonen, die bereit sind, </w:t>
      </w:r>
      <w:r w:rsidR="00C74017">
        <w:t>einen</w:t>
      </w:r>
      <w:r w:rsidR="008215F5">
        <w:t xml:space="preserve"> Zusatzaufwand zu </w:t>
      </w:r>
      <w:r w:rsidR="00101DC5">
        <w:t>investieren</w:t>
      </w:r>
      <w:r w:rsidR="00C74017">
        <w:t>, um mit Schulklassen das Thema Finanzkompetenz zu vertiefen</w:t>
      </w:r>
      <w:r w:rsidR="008215F5">
        <w:t>.</w:t>
      </w:r>
    </w:p>
    <w:p w14:paraId="1BDF1801" w14:textId="32D9C568" w:rsidR="00527643" w:rsidRDefault="00F515CA" w:rsidP="00527643">
      <w:pPr>
        <w:pStyle w:val="Listenabsatz"/>
        <w:numPr>
          <w:ilvl w:val="0"/>
          <w:numId w:val="3"/>
        </w:numPr>
      </w:pPr>
      <w:r>
        <w:t xml:space="preserve">Verweis auf </w:t>
      </w:r>
      <w:r w:rsidR="00C74017">
        <w:t>Beratungsstellen</w:t>
      </w:r>
      <w:r>
        <w:t xml:space="preserve"> </w:t>
      </w:r>
      <w:r w:rsidR="007853A4">
        <w:t>und bestehende Angebote</w:t>
      </w:r>
      <w:r>
        <w:t>, die Schulen sowie andere Setting</w:t>
      </w:r>
      <w:r w:rsidR="00146910">
        <w:t>s</w:t>
      </w:r>
      <w:r>
        <w:t xml:space="preserve"> bei der Förderung der Finanzkompetenz unterstützen.</w:t>
      </w:r>
    </w:p>
    <w:p w14:paraId="5035E101" w14:textId="4BFD8868" w:rsidR="000D7ADC" w:rsidRDefault="000D7ADC" w:rsidP="000D7ADC">
      <w:r>
        <w:t xml:space="preserve">Der Bereich für </w:t>
      </w:r>
      <w:r>
        <w:rPr>
          <w:color w:val="0070C0"/>
        </w:rPr>
        <w:t>Eltern</w:t>
      </w:r>
      <w:r w:rsidRPr="00FA7566">
        <w:rPr>
          <w:color w:val="0070C0"/>
        </w:rPr>
        <w:t xml:space="preserve"> </w:t>
      </w:r>
      <w:r>
        <w:t xml:space="preserve">auf </w:t>
      </w:r>
      <w:hyperlink r:id="rId27" w:history="1">
        <w:r>
          <w:rPr>
            <w:rStyle w:val="Hyperlink"/>
          </w:rPr>
          <w:t>feel-ok.ch/</w:t>
        </w:r>
        <w:proofErr w:type="spellStart"/>
        <w:r>
          <w:rPr>
            <w:rStyle w:val="Hyperlink"/>
          </w:rPr>
          <w:t>eltern</w:t>
        </w:r>
        <w:proofErr w:type="spellEnd"/>
      </w:hyperlink>
      <w:r>
        <w:t xml:space="preserve"> enthält folgende Ressourcen:</w:t>
      </w:r>
    </w:p>
    <w:p w14:paraId="55DAD284" w14:textId="59341577" w:rsidR="009C32EB" w:rsidRDefault="009C32EB" w:rsidP="000D7ADC">
      <w:pPr>
        <w:pStyle w:val="Listenabsatz"/>
        <w:numPr>
          <w:ilvl w:val="0"/>
          <w:numId w:val="3"/>
        </w:numPr>
      </w:pPr>
      <w:r>
        <w:t>Informationen und Vorstellung zu Jugendlohn, Vor- und Nachteile.</w:t>
      </w:r>
    </w:p>
    <w:p w14:paraId="46744870" w14:textId="573FAB98" w:rsidR="009C32EB" w:rsidRDefault="009C32EB" w:rsidP="000D7ADC">
      <w:pPr>
        <w:pStyle w:val="Listenabsatz"/>
        <w:numPr>
          <w:ilvl w:val="0"/>
          <w:numId w:val="3"/>
        </w:numPr>
      </w:pPr>
      <w:r>
        <w:t>Eltern als Vorbilder, z.B. Aufzeigen von realistischen Lebenskosten</w:t>
      </w:r>
    </w:p>
    <w:p w14:paraId="2FB7CD42" w14:textId="405DA9C3" w:rsidR="009C32EB" w:rsidRDefault="009C32EB" w:rsidP="000D7ADC">
      <w:pPr>
        <w:pStyle w:val="Listenabsatz"/>
        <w:numPr>
          <w:ilvl w:val="0"/>
          <w:numId w:val="3"/>
        </w:numPr>
      </w:pPr>
      <w:r>
        <w:t>Reden über Geld in der Familie mit den Kindern</w:t>
      </w:r>
    </w:p>
    <w:p w14:paraId="64468397" w14:textId="78D85226" w:rsidR="009C32EB" w:rsidRDefault="009C32EB" w:rsidP="000D7ADC">
      <w:pPr>
        <w:pStyle w:val="Listenabsatz"/>
        <w:numPr>
          <w:ilvl w:val="0"/>
          <w:numId w:val="3"/>
        </w:numPr>
      </w:pPr>
      <w:r>
        <w:t xml:space="preserve">Die Kinder fit machen für den Auszug von Zuhause (bei älteren Kindern) </w:t>
      </w:r>
    </w:p>
    <w:p w14:paraId="6776EDD0" w14:textId="0A6107F2" w:rsidR="000D7ADC" w:rsidRDefault="009C32EB" w:rsidP="000D7ADC">
      <w:pPr>
        <w:pStyle w:val="Listenabsatz"/>
        <w:numPr>
          <w:ilvl w:val="0"/>
          <w:numId w:val="3"/>
        </w:numPr>
      </w:pPr>
      <w:r>
        <w:t>"Gemeinsames Familien-Steuern-Ausfüllen"</w:t>
      </w:r>
    </w:p>
    <w:p w14:paraId="0994580B" w14:textId="60E7C1B5" w:rsidR="00E908D0" w:rsidRPr="008800A3" w:rsidRDefault="0084392B" w:rsidP="00E908D0">
      <w:pPr>
        <w:rPr>
          <w:b/>
        </w:rPr>
      </w:pPr>
      <w:r>
        <w:rPr>
          <w:b/>
        </w:rPr>
        <w:t>Akquise und Verantwortung</w:t>
      </w:r>
    </w:p>
    <w:p w14:paraId="6F470B23" w14:textId="43DF6C68" w:rsidR="00F87BAC" w:rsidRDefault="008800A3" w:rsidP="00E908D0">
      <w:r w:rsidRPr="008800A3">
        <w:t>Für die Realisierung de</w:t>
      </w:r>
      <w:r>
        <w:t xml:space="preserve">s vorliegenden Projektes werden wir mehrere Stiftungen kontaktieren. Sobald mindestens CHF 10'000 akquiriert werden konnten, werden die ersten </w:t>
      </w:r>
      <w:r w:rsidR="00A47D77">
        <w:t>Grunde</w:t>
      </w:r>
      <w:r>
        <w:t xml:space="preserve">lemente der neuen Sektion zur Förderung der </w:t>
      </w:r>
      <w:r w:rsidR="00A47D77">
        <w:t>Finanzkompetenz</w:t>
      </w:r>
      <w:r>
        <w:t xml:space="preserve"> erarbeitet (Aus- und Einnahmen sowie Budget</w:t>
      </w:r>
      <w:r w:rsidR="00101DC5">
        <w:t xml:space="preserve"> | Inhalte für Jugendliche und Arbeitsinstrumente</w:t>
      </w:r>
      <w:r>
        <w:t>).</w:t>
      </w:r>
      <w:r w:rsidR="007853A4">
        <w:t xml:space="preserve"> </w:t>
      </w:r>
      <w:r>
        <w:t xml:space="preserve">Diese werden mit weiteren </w:t>
      </w:r>
      <w:r w:rsidR="0084392B">
        <w:t>Themen</w:t>
      </w:r>
      <w:r>
        <w:t xml:space="preserve"> </w:t>
      </w:r>
      <w:r w:rsidR="00101DC5">
        <w:t xml:space="preserve">und Arbeitsinstrumenten </w:t>
      </w:r>
      <w:r>
        <w:t xml:space="preserve">ergänzt, sobald die erforderlichen Ressourcen zur Verfügung stehen. Die Inhalte werden von der Trägerschaft von feel-ok.ch </w:t>
      </w:r>
      <w:r w:rsidR="0060794A">
        <w:t xml:space="preserve">– die Schweizerische Gesundheitsstiftung </w:t>
      </w:r>
      <w:hyperlink r:id="rId28" w:history="1">
        <w:r w:rsidR="0060794A" w:rsidRPr="0060794A">
          <w:rPr>
            <w:rStyle w:val="Hyperlink"/>
          </w:rPr>
          <w:t>RADIX</w:t>
        </w:r>
      </w:hyperlink>
      <w:r w:rsidR="0060794A">
        <w:t xml:space="preserve"> – in Zusammenarbeit mit der </w:t>
      </w:r>
      <w:r w:rsidR="007853A4">
        <w:t>Schuldenprävention Stadt Zürich</w:t>
      </w:r>
      <w:r w:rsidR="0060794A">
        <w:t xml:space="preserve"> </w:t>
      </w:r>
      <w:r w:rsidR="00A47D77">
        <w:t xml:space="preserve">und mit anderen Fachorganisationen </w:t>
      </w:r>
      <w:r w:rsidR="007853A4">
        <w:t xml:space="preserve">(Netzwerk Finanzkompetenz) </w:t>
      </w:r>
      <w:r w:rsidR="0060794A">
        <w:t>erarbeitet.</w:t>
      </w:r>
    </w:p>
    <w:sectPr w:rsidR="00F87BAC" w:rsidSect="001B0B15">
      <w:headerReference w:type="default" r:id="rId29"/>
      <w:footerReference w:type="default" r:id="rId30"/>
      <w:pgSz w:w="11906" w:h="16838"/>
      <w:pgMar w:top="1134" w:right="1417" w:bottom="1134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E007D" w14:textId="77777777" w:rsidR="002A7EB6" w:rsidRDefault="002A7EB6" w:rsidP="001B0B15">
      <w:pPr>
        <w:spacing w:after="0" w:line="240" w:lineRule="auto"/>
      </w:pPr>
      <w:r>
        <w:separator/>
      </w:r>
    </w:p>
  </w:endnote>
  <w:endnote w:type="continuationSeparator" w:id="0">
    <w:p w14:paraId="185BD4B8" w14:textId="77777777" w:rsidR="002A7EB6" w:rsidRDefault="002A7EB6" w:rsidP="001B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2953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989B9" w14:textId="0BFA1D96" w:rsidR="001B0B15" w:rsidRDefault="001B0B15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2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2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38D6F" w14:textId="77777777" w:rsidR="001B0B15" w:rsidRDefault="001B0B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4FD5" w14:textId="77777777" w:rsidR="002A7EB6" w:rsidRDefault="002A7EB6" w:rsidP="001B0B15">
      <w:pPr>
        <w:spacing w:after="0" w:line="240" w:lineRule="auto"/>
      </w:pPr>
      <w:r>
        <w:separator/>
      </w:r>
    </w:p>
  </w:footnote>
  <w:footnote w:type="continuationSeparator" w:id="0">
    <w:p w14:paraId="493CB215" w14:textId="77777777" w:rsidR="002A7EB6" w:rsidRDefault="002A7EB6" w:rsidP="001B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8D67C" w14:textId="56D420CC" w:rsidR="00725760" w:rsidRDefault="0072576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9CE9D39" wp14:editId="5207CEC8">
          <wp:simplePos x="0" y="0"/>
          <wp:positionH relativeFrom="column">
            <wp:posOffset>4725311</wp:posOffset>
          </wp:positionH>
          <wp:positionV relativeFrom="paragraph">
            <wp:posOffset>-230725</wp:posOffset>
          </wp:positionV>
          <wp:extent cx="991970" cy="31120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970" cy="311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E23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03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72D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AC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248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44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5AB4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36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E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F6C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E6CAD"/>
    <w:multiLevelType w:val="hybridMultilevel"/>
    <w:tmpl w:val="09240A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B652E"/>
    <w:multiLevelType w:val="hybridMultilevel"/>
    <w:tmpl w:val="D7F681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6D84"/>
    <w:multiLevelType w:val="hybridMultilevel"/>
    <w:tmpl w:val="45B486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C9"/>
    <w:rsid w:val="0001058A"/>
    <w:rsid w:val="00023273"/>
    <w:rsid w:val="000742A8"/>
    <w:rsid w:val="000805A6"/>
    <w:rsid w:val="00086C26"/>
    <w:rsid w:val="000925D2"/>
    <w:rsid w:val="000B38FA"/>
    <w:rsid w:val="000D7ADC"/>
    <w:rsid w:val="000F0E35"/>
    <w:rsid w:val="000F4148"/>
    <w:rsid w:val="00101DC5"/>
    <w:rsid w:val="001113D3"/>
    <w:rsid w:val="00146910"/>
    <w:rsid w:val="0016563B"/>
    <w:rsid w:val="00183585"/>
    <w:rsid w:val="001B0B15"/>
    <w:rsid w:val="0022259D"/>
    <w:rsid w:val="00226E9D"/>
    <w:rsid w:val="00231C50"/>
    <w:rsid w:val="002A7EB6"/>
    <w:rsid w:val="002B1663"/>
    <w:rsid w:val="002D4888"/>
    <w:rsid w:val="002F7D2A"/>
    <w:rsid w:val="003267D9"/>
    <w:rsid w:val="00337E82"/>
    <w:rsid w:val="00384AEB"/>
    <w:rsid w:val="003A49D1"/>
    <w:rsid w:val="003D5CE0"/>
    <w:rsid w:val="003E5C3B"/>
    <w:rsid w:val="00495445"/>
    <w:rsid w:val="004D185C"/>
    <w:rsid w:val="00527643"/>
    <w:rsid w:val="0053608E"/>
    <w:rsid w:val="00597D0B"/>
    <w:rsid w:val="005A24B3"/>
    <w:rsid w:val="005E0CB3"/>
    <w:rsid w:val="0060794A"/>
    <w:rsid w:val="00607BCC"/>
    <w:rsid w:val="00640CF1"/>
    <w:rsid w:val="0064375F"/>
    <w:rsid w:val="00683C54"/>
    <w:rsid w:val="006B349F"/>
    <w:rsid w:val="006C23A7"/>
    <w:rsid w:val="00725760"/>
    <w:rsid w:val="00757754"/>
    <w:rsid w:val="007853A4"/>
    <w:rsid w:val="007D421B"/>
    <w:rsid w:val="007D63BE"/>
    <w:rsid w:val="007D6405"/>
    <w:rsid w:val="007F4742"/>
    <w:rsid w:val="008203E8"/>
    <w:rsid w:val="00820CA6"/>
    <w:rsid w:val="008215F5"/>
    <w:rsid w:val="0083404A"/>
    <w:rsid w:val="0084392B"/>
    <w:rsid w:val="008505E4"/>
    <w:rsid w:val="008800A3"/>
    <w:rsid w:val="008A37F3"/>
    <w:rsid w:val="008E1FB5"/>
    <w:rsid w:val="009044AE"/>
    <w:rsid w:val="00927AFC"/>
    <w:rsid w:val="009673EF"/>
    <w:rsid w:val="0099114A"/>
    <w:rsid w:val="009C32EB"/>
    <w:rsid w:val="009D4A1E"/>
    <w:rsid w:val="00A32632"/>
    <w:rsid w:val="00A422A1"/>
    <w:rsid w:val="00A47D77"/>
    <w:rsid w:val="00A63E94"/>
    <w:rsid w:val="00B03DAF"/>
    <w:rsid w:val="00B83C9F"/>
    <w:rsid w:val="00B90FC9"/>
    <w:rsid w:val="00BA0075"/>
    <w:rsid w:val="00BB2C17"/>
    <w:rsid w:val="00BC702F"/>
    <w:rsid w:val="00BC79C4"/>
    <w:rsid w:val="00BE6D9B"/>
    <w:rsid w:val="00BE7BAD"/>
    <w:rsid w:val="00C635F7"/>
    <w:rsid w:val="00C66FD1"/>
    <w:rsid w:val="00C67B15"/>
    <w:rsid w:val="00C74017"/>
    <w:rsid w:val="00CB4DE7"/>
    <w:rsid w:val="00CB55BE"/>
    <w:rsid w:val="00CC3933"/>
    <w:rsid w:val="00D1510C"/>
    <w:rsid w:val="00D33EB3"/>
    <w:rsid w:val="00D547B4"/>
    <w:rsid w:val="00D70B29"/>
    <w:rsid w:val="00DC2E3E"/>
    <w:rsid w:val="00DD21F1"/>
    <w:rsid w:val="00E3144A"/>
    <w:rsid w:val="00E908D0"/>
    <w:rsid w:val="00EB0CC2"/>
    <w:rsid w:val="00ED4F6B"/>
    <w:rsid w:val="00F17A0A"/>
    <w:rsid w:val="00F20B37"/>
    <w:rsid w:val="00F43363"/>
    <w:rsid w:val="00F515CA"/>
    <w:rsid w:val="00F87BAC"/>
    <w:rsid w:val="00FA7566"/>
    <w:rsid w:val="00F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E8A31F"/>
  <w15:chartTrackingRefBased/>
  <w15:docId w15:val="{F3AFFAE0-CD3A-4CBF-A709-BE658905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7A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0C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392B"/>
    <w:rPr>
      <w:color w:val="auto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908D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B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B15"/>
  </w:style>
  <w:style w:type="paragraph" w:styleId="Fuzeile">
    <w:name w:val="footer"/>
    <w:basedOn w:val="Standard"/>
    <w:link w:val="FuzeileZchn"/>
    <w:uiPriority w:val="99"/>
    <w:unhideWhenUsed/>
    <w:rsid w:val="001B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B15"/>
  </w:style>
  <w:style w:type="character" w:styleId="BesuchterLink">
    <w:name w:val="FollowedHyperlink"/>
    <w:basedOn w:val="Absatz-Standardschriftart"/>
    <w:uiPriority w:val="99"/>
    <w:semiHidden/>
    <w:unhideWhenUsed/>
    <w:rsid w:val="0084392B"/>
    <w:rPr>
      <w:color w:val="000000" w:themeColor="text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EB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76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76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76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76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7643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95445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53A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53A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5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lina@radix.ch" TargetMode="External"/><Relationship Id="rId13" Type="http://schemas.openxmlformats.org/officeDocument/2006/relationships/hyperlink" Target="https://www.feel-ok.ch/files/wissenschaftlicheBerichte/2019_Lehrpersonenbericht.pdf" TargetMode="External"/><Relationship Id="rId18" Type="http://schemas.openxmlformats.org/officeDocument/2006/relationships/hyperlink" Target="https://www.feel-ok.ch/de_CH/ueber_feelok/themen/ressourcen/zugang/beteiligte_institutionen/beteiligte_institutionen.cfm" TargetMode="External"/><Relationship Id="rId26" Type="http://schemas.openxmlformats.org/officeDocument/2006/relationships/hyperlink" Target="https://pj.projuventute.ch/Finanzkompetenz.3034.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eel-ok.ch/schu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eel-ok.ch/files/wissenschaftlicheBerichte/2019_Lehrpersonenbericht.pdf" TargetMode="External"/><Relationship Id="rId17" Type="http://schemas.openxmlformats.org/officeDocument/2006/relationships/hyperlink" Target="https://www.feel-ok.ch/de_CH/ueber_feelok/themen/ressourcen/zugang/beteiligte_institutionen/beteiligte_institutionen.cfm" TargetMode="External"/><Relationship Id="rId25" Type="http://schemas.openxmlformats.org/officeDocument/2006/relationships/hyperlink" Target="https://www.feel-ok.ch/schu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l-ok.ch/vortrag-einsatz" TargetMode="External"/><Relationship Id="rId20" Type="http://schemas.openxmlformats.org/officeDocument/2006/relationships/hyperlink" Target="https://www.feel-ok.ch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files/wissenschaftlicheBerichte/2019_Jugendbericht.pdf" TargetMode="External"/><Relationship Id="rId24" Type="http://schemas.openxmlformats.org/officeDocument/2006/relationships/hyperlink" Target="https://www.feel-ok.ch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infos-jahresberichte" TargetMode="External"/><Relationship Id="rId23" Type="http://schemas.openxmlformats.org/officeDocument/2006/relationships/hyperlink" Target="https://www.feel-ok.ch/eltern" TargetMode="External"/><Relationship Id="rId28" Type="http://schemas.openxmlformats.org/officeDocument/2006/relationships/hyperlink" Target="https://www.radix.ch/" TargetMode="External"/><Relationship Id="rId10" Type="http://schemas.openxmlformats.org/officeDocument/2006/relationships/hyperlink" Target="https://www.feel-ok.ch/files/wissenschaftlicheBerichte/2019_Jugendbericht.pdf" TargetMode="External"/><Relationship Id="rId19" Type="http://schemas.openxmlformats.org/officeDocument/2006/relationships/hyperlink" Target="https://www.feel-ok.ch/vortrag-strategi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dt-zuerich.ch/schuldenpraevention" TargetMode="External"/><Relationship Id="rId14" Type="http://schemas.openxmlformats.org/officeDocument/2006/relationships/hyperlink" Target="https://www.bfs.admin.ch/bfs/de/home/statistiken/wirtschaftliche-soziale-situation-bevoelkerung/einkommen-verbrauch-vermoegen/verschuldung.assetdetail.11987410.html" TargetMode="External"/><Relationship Id="rId22" Type="http://schemas.openxmlformats.org/officeDocument/2006/relationships/hyperlink" Target="https://phzh.ch/de/Dienstleistungen/materialien-fuers-schulfeld/planungshilfen-gesundheit-praevention/ueberfachliche_kompetenzen/lebenskompetenzen/" TargetMode="External"/><Relationship Id="rId27" Type="http://schemas.openxmlformats.org/officeDocument/2006/relationships/hyperlink" Target="https://www.feel-ok.ch/eltern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20C297-D1AE-48E0-832F-6B6E1A7A8AB0}">
  <we:reference id="wa104379572" version="2.3.0.0" store="de-DE" storeType="OMEX"/>
  <we:alternateReferences>
    <we:reference id="WA104379572" version="2.3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A0F6-749E-435C-8E5B-B44C9787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1438</Words>
  <Characters>9061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3</cp:revision>
  <cp:lastPrinted>2020-11-09T09:36:00Z</cp:lastPrinted>
  <dcterms:created xsi:type="dcterms:W3CDTF">2020-10-26T10:15:00Z</dcterms:created>
  <dcterms:modified xsi:type="dcterms:W3CDTF">2020-11-09T09:36:00Z</dcterms:modified>
</cp:coreProperties>
</file>